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13BD" w14:textId="77777777" w:rsidR="0045472A" w:rsidRDefault="0045472A" w:rsidP="0045472A">
      <w:pPr>
        <w:pStyle w:val="Default"/>
        <w:rPr>
          <w:lang w:val="en-US"/>
        </w:rPr>
      </w:pPr>
    </w:p>
    <w:p w14:paraId="50BB0124" w14:textId="77777777" w:rsidR="0045472A" w:rsidRPr="0045472A" w:rsidRDefault="0045472A" w:rsidP="0045472A">
      <w:pPr>
        <w:rPr>
          <w:u w:val="single"/>
          <w:lang w:val="en-US"/>
        </w:rPr>
      </w:pPr>
      <w:r w:rsidRPr="0045472A">
        <w:rPr>
          <w:u w:val="single"/>
          <w:lang w:val="en-US"/>
        </w:rPr>
        <w:t xml:space="preserve">IBR-IRE – requirements to gain a license for Statutory Audit – Members of </w:t>
      </w:r>
      <w:r w:rsidR="00425A40">
        <w:rPr>
          <w:u w:val="single"/>
          <w:lang w:val="en-US"/>
        </w:rPr>
        <w:t>non-EU/EEA</w:t>
      </w:r>
      <w:r w:rsidRPr="0045472A">
        <w:rPr>
          <w:u w:val="single"/>
          <w:lang w:val="en-US"/>
        </w:rPr>
        <w:t xml:space="preserve"> bodies</w:t>
      </w:r>
    </w:p>
    <w:p w14:paraId="3127A6DC" w14:textId="77777777" w:rsidR="0045472A" w:rsidRDefault="0045472A" w:rsidP="0045472A">
      <w:pPr>
        <w:rPr>
          <w:lang w:val="en-US"/>
        </w:rPr>
      </w:pPr>
    </w:p>
    <w:p w14:paraId="0DF953E5" w14:textId="136CD6C5" w:rsidR="00286210" w:rsidRPr="00286210" w:rsidRDefault="00286210" w:rsidP="00286210">
      <w:pPr>
        <w:pStyle w:val="ListParagraph"/>
        <w:numPr>
          <w:ilvl w:val="0"/>
          <w:numId w:val="1"/>
        </w:numPr>
        <w:rPr>
          <w:lang w:val="en-US"/>
        </w:rPr>
      </w:pPr>
      <w:r w:rsidRPr="00286210">
        <w:rPr>
          <w:i/>
          <w:iCs/>
          <w:lang w:val="en-US"/>
        </w:rPr>
        <w:t>The granting of the capacity of registered auditor to a foreign professional who holds a professional title equivalent to that of registered auditor in Belgium in another non-EU country (third country)</w:t>
      </w:r>
      <w:r w:rsidRPr="00286210">
        <w:rPr>
          <w:lang w:val="en-US"/>
        </w:rPr>
        <w:t xml:space="preserve">. </w:t>
      </w:r>
    </w:p>
    <w:p w14:paraId="6DAB32FD" w14:textId="77777777" w:rsidR="00286210" w:rsidRDefault="00286210" w:rsidP="00286210">
      <w:pPr>
        <w:rPr>
          <w:lang w:val="en-US"/>
        </w:rPr>
      </w:pPr>
    </w:p>
    <w:p w14:paraId="69C96CDA" w14:textId="31142A65" w:rsidR="00286210" w:rsidRPr="00286210" w:rsidRDefault="00286210" w:rsidP="00286210">
      <w:pPr>
        <w:rPr>
          <w:lang w:val="en-US"/>
        </w:rPr>
      </w:pPr>
      <w:r w:rsidRPr="00286210">
        <w:rPr>
          <w:lang w:val="en-US"/>
        </w:rPr>
        <w:t xml:space="preserve">These are </w:t>
      </w:r>
      <w:proofErr w:type="gramStart"/>
      <w:r w:rsidRPr="00286210">
        <w:rPr>
          <w:lang w:val="en-US"/>
        </w:rPr>
        <w:t>persons</w:t>
      </w:r>
      <w:proofErr w:type="gramEnd"/>
      <w:r w:rsidRPr="00286210">
        <w:rPr>
          <w:lang w:val="en-US"/>
        </w:rPr>
        <w:t xml:space="preserve"> who wish to acquire the title of registered auditor and thus be registered in the public register of registered auditors in that capacity. The legal provisions for this are set out in Article 46 § 2 of the Royal Decree of 17 August 2018 on access to the profession of registered auditor. One of the main values in this case is the condition of reciprocity. As currently no cooperation agreement has been entered into with a third country, this procedure is not yet applicable.</w:t>
      </w:r>
    </w:p>
    <w:p w14:paraId="6F61D902" w14:textId="77777777" w:rsidR="00286210" w:rsidRPr="00286210" w:rsidRDefault="00286210" w:rsidP="00286210">
      <w:pPr>
        <w:rPr>
          <w:lang w:val="en-US"/>
        </w:rPr>
      </w:pPr>
    </w:p>
    <w:p w14:paraId="4620764D" w14:textId="488E2521" w:rsidR="00286210" w:rsidRPr="00286210" w:rsidRDefault="00286210" w:rsidP="00286210">
      <w:pPr>
        <w:pStyle w:val="ListParagraph"/>
        <w:numPr>
          <w:ilvl w:val="0"/>
          <w:numId w:val="1"/>
        </w:numPr>
        <w:rPr>
          <w:lang w:val="en-US"/>
        </w:rPr>
      </w:pPr>
      <w:r w:rsidRPr="00286210">
        <w:rPr>
          <w:i/>
          <w:iCs/>
          <w:lang w:val="en-US"/>
        </w:rPr>
        <w:t>The</w:t>
      </w:r>
      <w:r w:rsidRPr="00286210">
        <w:rPr>
          <w:i/>
          <w:iCs/>
          <w:lang w:val="en-US"/>
        </w:rPr>
        <w:t xml:space="preserve"> registration of a third-country auditor or audit entity in the public register of registered auditors</w:t>
      </w:r>
      <w:r w:rsidRPr="00286210">
        <w:rPr>
          <w:lang w:val="en-US"/>
        </w:rPr>
        <w:t xml:space="preserve"> (</w:t>
      </w:r>
      <w:r w:rsidRPr="00286210">
        <w:rPr>
          <w:lang w:val="en-US"/>
        </w:rPr>
        <w:t xml:space="preserve">This is a </w:t>
      </w:r>
      <w:r w:rsidRPr="00286210">
        <w:rPr>
          <w:lang w:val="en-US"/>
        </w:rPr>
        <w:t>separate list in the register</w:t>
      </w:r>
      <w:r w:rsidRPr="00286210">
        <w:rPr>
          <w:lang w:val="en-US"/>
        </w:rPr>
        <w:t xml:space="preserve">. The individual does </w:t>
      </w:r>
      <w:r w:rsidRPr="00286210">
        <w:rPr>
          <w:lang w:val="en-US"/>
        </w:rPr>
        <w:t xml:space="preserve">not obtain the status of registered auditor but are registered because they have an audit client that has its office outside the European Union and whose securities are admitted to trading on a regulated market in Belgium). </w:t>
      </w:r>
    </w:p>
    <w:p w14:paraId="2306D238" w14:textId="77777777" w:rsidR="00286210" w:rsidRDefault="00286210" w:rsidP="00286210">
      <w:pPr>
        <w:rPr>
          <w:lang w:val="en-US"/>
        </w:rPr>
      </w:pPr>
    </w:p>
    <w:p w14:paraId="7AD99CAC" w14:textId="22BFF126" w:rsidR="00425A40" w:rsidRDefault="00286210" w:rsidP="00286210">
      <w:pPr>
        <w:rPr>
          <w:lang w:val="en-US"/>
        </w:rPr>
      </w:pPr>
      <w:r w:rsidRPr="00286210">
        <w:rPr>
          <w:lang w:val="en-US"/>
        </w:rPr>
        <w:t>If there is no relevant audit client, the registration is revoked again. The legal provisions regarding the registration of third-country auditors or audit entities are included in the Royal Decree of 27 November 2022 regarding the registration as third-country auditors or audit firms in the public register of registered auditors and the public supervision, quality control and monitoring of third-country auditors and audit firms</w:t>
      </w:r>
      <w:r w:rsidR="00425A40">
        <w:rPr>
          <w:lang w:val="en-US"/>
        </w:rPr>
        <w:t>.</w:t>
      </w:r>
    </w:p>
    <w:p w14:paraId="095C7B9B" w14:textId="77777777" w:rsidR="007C4B7E" w:rsidRDefault="007C4B7E" w:rsidP="00425A40"/>
    <w:sectPr w:rsidR="007C4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0383"/>
    <w:multiLevelType w:val="hybridMultilevel"/>
    <w:tmpl w:val="DF566084"/>
    <w:lvl w:ilvl="0" w:tplc="C74A192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37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472A"/>
    <w:rsid w:val="00286210"/>
    <w:rsid w:val="00425A40"/>
    <w:rsid w:val="0045472A"/>
    <w:rsid w:val="004E6FC8"/>
    <w:rsid w:val="007C4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81CB"/>
  <w15:chartTrackingRefBased/>
  <w15:docId w15:val="{BBFED262-4ED7-43C5-990A-40E3DCF5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2A"/>
    <w:rPr>
      <w:rFonts w:ascii="Calibri" w:eastAsia="PMingLiU"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5472A"/>
    <w:pPr>
      <w:autoSpaceDE w:val="0"/>
      <w:autoSpaceDN w:val="0"/>
    </w:pPr>
    <w:rPr>
      <w:rFonts w:ascii="Arial" w:hAnsi="Arial" w:cs="Arial"/>
      <w:color w:val="000000"/>
      <w:sz w:val="24"/>
      <w:szCs w:val="24"/>
      <w:lang w:eastAsia="ja-JP"/>
    </w:rPr>
  </w:style>
  <w:style w:type="paragraph" w:styleId="ListParagraph">
    <w:name w:val="List Paragraph"/>
    <w:basedOn w:val="Normal"/>
    <w:uiPriority w:val="34"/>
    <w:qFormat/>
    <w:rsid w:val="00286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5660">
      <w:bodyDiv w:val="1"/>
      <w:marLeft w:val="0"/>
      <w:marRight w:val="0"/>
      <w:marTop w:val="0"/>
      <w:marBottom w:val="0"/>
      <w:divBdr>
        <w:top w:val="none" w:sz="0" w:space="0" w:color="auto"/>
        <w:left w:val="none" w:sz="0" w:space="0" w:color="auto"/>
        <w:bottom w:val="none" w:sz="0" w:space="0" w:color="auto"/>
        <w:right w:val="none" w:sz="0" w:space="0" w:color="auto"/>
      </w:divBdr>
    </w:div>
    <w:div w:id="154274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Burt</dc:creator>
  <cp:keywords/>
  <dc:description/>
  <cp:lastModifiedBy>Jennifer Burt</cp:lastModifiedBy>
  <cp:revision>3</cp:revision>
  <dcterms:created xsi:type="dcterms:W3CDTF">2023-01-30T11:14:00Z</dcterms:created>
  <dcterms:modified xsi:type="dcterms:W3CDTF">2023-01-30T11:14:00Z</dcterms:modified>
</cp:coreProperties>
</file>